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8527F">
      <w:pPr>
        <w:keepNext/>
        <w:keepLines/>
        <w:spacing w:before="260" w:after="240" w:line="416" w:lineRule="auto"/>
        <w:outlineLvl w:val="1"/>
        <w:rPr>
          <w:rFonts w:hint="eastAsia" w:ascii="思源黑体 CN Normal" w:hAnsi="思源黑体 CN Normal" w:eastAsia="思源黑体 CN Normal" w:cs="Times New Roman"/>
          <w:sz w:val="24"/>
          <w:szCs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4064000</wp:posOffset>
            </wp:positionH>
            <wp:positionV relativeFrom="paragraph">
              <wp:posOffset>11430</wp:posOffset>
            </wp:positionV>
            <wp:extent cx="2551430" cy="1326515"/>
            <wp:effectExtent l="0" t="0" r="1270" b="698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132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思源黑体 CN Normal" w:hAnsi="思源黑体 CN Normal" w:eastAsia="思源黑体 CN Normal" w:cs="Times New Roman"/>
          <w:b/>
          <w:bCs/>
          <w:color w:val="0075C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228600</wp:posOffset>
                </wp:positionV>
                <wp:extent cx="3819525" cy="357505"/>
                <wp:effectExtent l="0" t="0" r="10160" b="24130"/>
                <wp:wrapNone/>
                <wp:docPr id="1452739366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9215" cy="357254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3175">
                          <a:solidFill>
                            <a:schemeClr val="accent5"/>
                          </a:solidFill>
                        </a:ln>
                      </wps:spPr>
                      <wps:txbx>
                        <w:txbxContent>
                          <w:p w14:paraId="697A12D3">
                            <w:pPr>
                              <w:spacing w:line="0" w:lineRule="atLeast"/>
                              <w:rPr>
                                <w:rFonts w:hint="default" w:eastAsiaTheme="minor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  <w:szCs w:val="21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VHF Digital Active DAS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文本框 3" o:spid="_x0000_s1026" o:spt="2" style="position:absolute;left:0pt;margin-top:18pt;height:28.15pt;width:300.75pt;mso-position-horizontal:left;mso-position-horizontal-relative:margin;z-index:251659264;mso-width-relative:page;mso-height-relative:page;" fillcolor="#2E75B6 [2408]" filled="t" stroked="t" coordsize="21600,21600" arcsize="0.166666666666667" o:gfxdata="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Ctb4b11gAAAAYBAAAPAAAAAAAAAAEAIAAAACIA&#10;AABkcnMvZG93bnJldi54bWxQSwECFAAUAAAACACHTuJAPGRG030CAADoBAAADgAAAAAAAAABACAA&#10;AAAlAQAAZHJzL2Uyb0RvYy54bWxQSwUGAAAAAAYABgBZAQAAFAYAAAAA&#10;">
                <v:fill on="t" focussize="0,0"/>
                <v:stroke weight="0.25pt" color="#5B9BD5 [3208]" joinstyle="round"/>
                <v:imagedata o:title=""/>
                <o:lock v:ext="edit" aspectratio="f"/>
                <v:textbox>
                  <w:txbxContent>
                    <w:p w14:paraId="697A12D3">
                      <w:pPr>
                        <w:spacing w:line="0" w:lineRule="atLeast"/>
                        <w:rPr>
                          <w:rFonts w:hint="default" w:eastAsiaTheme="minor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  <w:szCs w:val="21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VHF Digital Active DAS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FA1914E">
      <w:pPr>
        <w:rPr>
          <w:rFonts w:hint="default" w:ascii="思源黑体 CN Normal" w:hAnsi="思源黑体 CN Normal" w:eastAsia="思源黑体 CN Normal" w:cs="Times New Roman"/>
          <w:sz w:val="16"/>
          <w:szCs w:val="16"/>
          <w:lang w:val="en-US" w:eastAsia="zh-CN"/>
        </w:rPr>
      </w:pP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s-MX"/>
        </w:rPr>
        <w:t>M</w:t>
      </w:r>
      <w:r>
        <w:rPr>
          <w:rFonts w:ascii="思源黑体 CN Normal" w:hAnsi="思源黑体 CN Normal" w:eastAsia="思源黑体 CN Normal" w:cs="Times New Roman"/>
          <w:sz w:val="16"/>
          <w:szCs w:val="16"/>
          <w:lang w:val="es-MX"/>
        </w:rPr>
        <w:t xml:space="preserve">odel: </w:t>
      </w:r>
      <w:r>
        <w:rPr>
          <w:rFonts w:hint="eastAsia" w:ascii="思源黑体 CN Normal" w:hAnsi="思源黑体 CN Normal" w:eastAsia="思源黑体 CN Normal" w:cs="Times New Roman"/>
          <w:sz w:val="16"/>
          <w:szCs w:val="16"/>
          <w:lang w:val="en-US" w:eastAsia="zh-CN"/>
        </w:rPr>
        <w:t>DS-OPT-VHF150</w:t>
      </w:r>
    </w:p>
    <w:p w14:paraId="44501588">
      <w:pPr>
        <w:keepNext/>
        <w:keepLines/>
        <w:spacing w:before="260" w:line="416" w:lineRule="auto"/>
        <w:outlineLvl w:val="1"/>
        <w:rPr>
          <w:rFonts w:hint="eastAsia"/>
          <w:color w:val="0075C2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P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roduct F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eatur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es:</w:t>
      </w:r>
    </w:p>
    <w:p w14:paraId="239A3412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multi-band system.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123E36CA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Digital bandwidth-adjustable features allow for seamless adaptability to different frequency bands.</w:t>
      </w:r>
      <w:r>
        <w:t xml:space="preserve"> </w:t>
      </w:r>
    </w:p>
    <w:p w14:paraId="6DCC6789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Optical transmission up to 10km (max.).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55ACDA2B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OMS Lite local/remote control.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633A96EF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Low noise and high reliability.</w:t>
      </w:r>
    </w:p>
    <w:p w14:paraId="59BD3D91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Each master unit can support max.16 remote units.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</w:p>
    <w:p w14:paraId="3A695446">
      <w:pPr>
        <w:pStyle w:val="18"/>
        <w:numPr>
          <w:ilvl w:val="0"/>
          <w:numId w:val="1"/>
        </w:numPr>
        <w:ind w:firstLineChars="0"/>
        <w:jc w:val="left"/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Support to monitor donor signal parameters for easy optimization and troubleshooting.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ab/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.</w:t>
      </w:r>
    </w:p>
    <w:p w14:paraId="13D1A9AF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Application Scenario:</w:t>
      </w:r>
    </w:p>
    <w:p w14:paraId="494543A2">
      <w:pPr>
        <w:jc w:val="center"/>
        <w:rPr>
          <w:rFonts w:hint="eastAsia"/>
        </w:rPr>
      </w:pPr>
      <w:r>
        <w:drawing>
          <wp:inline distT="0" distB="0" distL="0" distR="0">
            <wp:extent cx="6120130" cy="2145665"/>
            <wp:effectExtent l="0" t="0" r="0" b="6985"/>
            <wp:docPr id="1991752169" name="图片 3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52169" name="图片 3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14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BD682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Working Schematic Diagram</w:t>
      </w: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 xml:space="preserve"> </w:t>
      </w:r>
    </w:p>
    <w:p w14:paraId="4D14BA2F">
      <w:pPr>
        <w:jc w:val="center"/>
        <w:rPr>
          <w:rFonts w:hint="eastAsia"/>
          <w:b/>
          <w:bCs/>
        </w:rPr>
      </w:pPr>
      <w:r>
        <w:rPr>
          <w:rFonts w:hint="eastAsia"/>
          <w:b/>
          <w:bCs/>
        </w:rPr>
        <w:drawing>
          <wp:inline distT="0" distB="0" distL="0" distR="0">
            <wp:extent cx="4629785" cy="2088515"/>
            <wp:effectExtent l="0" t="0" r="0" b="6985"/>
            <wp:docPr id="50045516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455167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7688" cy="20920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B5DEA">
      <w:pPr>
        <w:jc w:val="center"/>
        <w:rPr>
          <w:rFonts w:hint="eastAsia"/>
          <w:b/>
          <w:bCs/>
        </w:rPr>
      </w:pPr>
    </w:p>
    <w:p w14:paraId="75D2CAC8">
      <w:pPr>
        <w:keepNext/>
        <w:keepLines/>
        <w:spacing w:before="260" w:line="416" w:lineRule="auto"/>
        <w:outlineLvl w:val="1"/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</w:pPr>
      <w:r>
        <w:rPr>
          <w:rFonts w:hint="eastAsia" w:ascii="思源黑体 CN Normal" w:hAnsi="思源黑体 CN Normal" w:eastAsia="思源黑体 CN Normal" w:cs="Times New Roman"/>
          <w:b/>
          <w:bCs/>
          <w:color w:val="0075C2"/>
          <w:szCs w:val="21"/>
        </w:rPr>
        <w:t>T</w:t>
      </w:r>
      <w:r>
        <w:rPr>
          <w:rFonts w:ascii="思源黑体 CN Normal" w:hAnsi="思源黑体 CN Normal" w:eastAsia="思源黑体 CN Normal" w:cs="Times New Roman"/>
          <w:b/>
          <w:bCs/>
          <w:color w:val="0075C2"/>
          <w:szCs w:val="21"/>
        </w:rPr>
        <w:t>echnical Specifications:</w:t>
      </w:r>
    </w:p>
    <w:tbl>
      <w:tblPr>
        <w:tblStyle w:val="14"/>
        <w:tblW w:w="5000" w:type="pct"/>
        <w:tblInd w:w="0" w:type="dxa"/>
        <w:tblBorders>
          <w:top w:val="single" w:color="74B5E4" w:sz="4" w:space="0"/>
          <w:left w:val="single" w:color="74B5E4" w:sz="4" w:space="0"/>
          <w:bottom w:val="single" w:color="74B5E4" w:sz="4" w:space="0"/>
          <w:right w:val="single" w:color="74B5E4" w:sz="4" w:space="0"/>
          <w:insideH w:val="single" w:color="74B5E4" w:sz="4" w:space="0"/>
          <w:insideV w:val="single" w:color="74B5E4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1"/>
        <w:gridCol w:w="1885"/>
        <w:gridCol w:w="3043"/>
        <w:gridCol w:w="3041"/>
      </w:tblGrid>
      <w:tr w14:paraId="07E0CE6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tcBorders>
              <w:top w:val="single" w:color="2683C6" w:sz="4" w:space="0"/>
              <w:left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6EC1BA28">
            <w:pP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 xml:space="preserve">P/N: </w:t>
            </w:r>
            <w:r>
              <w:rPr>
                <w:rFonts w:ascii="思源黑体 CN Normal" w:hAnsi="思源黑体 CN Normal" w:eastAsia="思源黑体 CN Normal" w:cs="Times New Roman"/>
                <w:sz w:val="16"/>
                <w:szCs w:val="16"/>
                <w:lang w:val="es-MX"/>
              </w:rPr>
              <w:t xml:space="preserve"> </w:t>
            </w:r>
            <w:r>
              <w:rPr>
                <w:rFonts w:hint="eastAsia" w:ascii="思源黑体 CN Normal" w:hAnsi="思源黑体 CN Normal" w:eastAsia="思源黑体 CN Normal" w:cs="Times New Roman"/>
                <w:sz w:val="16"/>
                <w:szCs w:val="16"/>
                <w:lang w:val="en-US" w:eastAsia="zh-CN"/>
              </w:rPr>
              <w:t>DS-OPT-VHF150</w:t>
            </w:r>
            <w:bookmarkStart w:id="0" w:name="_GoBack"/>
            <w:bookmarkEnd w:id="0"/>
          </w:p>
        </w:tc>
        <w:tc>
          <w:tcPr>
            <w:tcW w:w="1544" w:type="pct"/>
            <w:tcBorders>
              <w:top w:val="single" w:color="2683C6" w:sz="4" w:space="0"/>
              <w:bottom w:val="single" w:color="2683C6" w:sz="4" w:space="0"/>
              <w:right w:val="nil"/>
              <w:insideH w:val="single" w:sz="4" w:space="0"/>
              <w:insideV w:val="nil"/>
            </w:tcBorders>
            <w:shd w:val="clear" w:color="auto" w:fill="2683C6"/>
            <w:noWrap/>
          </w:tcPr>
          <w:p w14:paraId="190F89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M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  <w:tc>
          <w:tcPr>
            <w:tcW w:w="1543" w:type="pct"/>
            <w:tcBorders>
              <w:top w:val="single" w:color="2683C6" w:sz="4" w:space="0"/>
              <w:bottom w:val="single" w:color="2683C6" w:sz="4" w:space="0"/>
              <w:right w:val="single" w:color="2683C6" w:sz="4" w:space="0"/>
              <w:insideH w:val="single" w:sz="4" w:space="0"/>
              <w:insideV w:val="nil"/>
            </w:tcBorders>
            <w:shd w:val="clear" w:color="auto" w:fill="2683C6"/>
            <w:noWrap/>
          </w:tcPr>
          <w:p w14:paraId="0427D9F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R</w:t>
            </w: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FFFFFF"/>
                <w:sz w:val="16"/>
                <w:szCs w:val="16"/>
              </w:rPr>
              <w:t>U</w:t>
            </w:r>
          </w:p>
        </w:tc>
      </w:tr>
      <w:tr w14:paraId="2898C0F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restart"/>
            <w:shd w:val="clear" w:color="auto" w:fill="D0E6F6"/>
            <w:noWrap/>
          </w:tcPr>
          <w:p w14:paraId="21E27BCE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Frequency Range</w:t>
            </w:r>
          </w:p>
        </w:tc>
        <w:tc>
          <w:tcPr>
            <w:tcW w:w="956" w:type="pct"/>
            <w:gridSpan w:val="2"/>
            <w:shd w:val="clear" w:color="auto" w:fill="D0E6F6"/>
            <w:vAlign w:val="top"/>
          </w:tcPr>
          <w:p w14:paraId="1AE557D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Uplink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36D96E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151~153MHz   (adjustable)</w:t>
            </w:r>
          </w:p>
        </w:tc>
      </w:tr>
      <w:tr w14:paraId="518CB1F3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55" w:type="pct"/>
            <w:vMerge w:val="continue"/>
            <w:noWrap/>
          </w:tcPr>
          <w:p w14:paraId="1A83B18F">
            <w:pPr>
              <w:jc w:val="left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gridSpan w:val="2"/>
            <w:vAlign w:val="top"/>
          </w:tcPr>
          <w:p w14:paraId="4FDD738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Downlink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7E6EFD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161~163MHz (adjustable)</w:t>
            </w:r>
          </w:p>
        </w:tc>
      </w:tr>
      <w:tr w14:paraId="54B156C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75D100C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Input Power   (Non-Destructive)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8BE398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10   dBm</w:t>
            </w:r>
          </w:p>
        </w:tc>
      </w:tr>
      <w:tr w14:paraId="178734A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912" w:type="pct"/>
            <w:gridSpan w:val="3"/>
            <w:noWrap/>
            <w:vAlign w:val="top"/>
          </w:tcPr>
          <w:p w14:paraId="77D6977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Transmission   Distance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F241D5D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≤ 20km</w:t>
            </w:r>
          </w:p>
        </w:tc>
      </w:tr>
      <w:tr w14:paraId="46AF725C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B540DA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Maximum RF Output   Power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29C310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-10±2dBm   (UL)</w:t>
            </w:r>
          </w:p>
        </w:tc>
        <w:tc>
          <w:tcPr>
            <w:tcW w:w="1543" w:type="pct"/>
            <w:shd w:val="clear" w:color="auto" w:fill="D0E6F6"/>
            <w:noWrap/>
            <w:vAlign w:val="top"/>
          </w:tcPr>
          <w:p w14:paraId="2D12D62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en-US" w:eastAsia="zh-CN"/>
              </w:rPr>
              <w:t>33±2dBm   (DL)</w:t>
            </w:r>
          </w:p>
        </w:tc>
      </w:tr>
      <w:tr w14:paraId="7701879E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</w:tcPr>
          <w:p w14:paraId="38FBC98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Number of Units</w:t>
            </w:r>
          </w:p>
        </w:tc>
        <w:tc>
          <w:tcPr>
            <w:tcW w:w="1544" w:type="pct"/>
            <w:noWrap/>
          </w:tcPr>
          <w:p w14:paraId="3C6D54E6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1</w:t>
            </w:r>
          </w:p>
        </w:tc>
        <w:tc>
          <w:tcPr>
            <w:tcW w:w="1543" w:type="pct"/>
          </w:tcPr>
          <w:p w14:paraId="2E6F183C">
            <w:pPr>
              <w:jc w:val="center"/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</w:pPr>
            <w:r>
              <w:rPr>
                <w:rFonts w:hint="eastAsia" w:ascii="思源黑体 CN Normal" w:hAnsi="思源黑体 CN Normal" w:eastAsia="思源黑体 CN Normal" w:cs="Times New Roman"/>
                <w:color w:val="262626"/>
                <w:sz w:val="16"/>
                <w:szCs w:val="16"/>
              </w:rPr>
              <w:t>≦ 16</w:t>
            </w:r>
          </w:p>
        </w:tc>
      </w:tr>
      <w:tr w14:paraId="07E2BBF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0BC9F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Maximum   Gain (Cable Access)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F4868A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50±2dB</w:t>
            </w:r>
          </w:p>
        </w:tc>
      </w:tr>
      <w:tr w14:paraId="2852060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0518D2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Gain Adjustment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73A1FC1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1~25   dB @ step of 1 dB</w:t>
            </w:r>
          </w:p>
        </w:tc>
      </w:tr>
      <w:tr w14:paraId="24E2DF5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6DBD3EF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VSWR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1026359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1.6</w:t>
            </w:r>
          </w:p>
        </w:tc>
      </w:tr>
      <w:tr w14:paraId="5ED9169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E9FAFC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Noise Figure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27399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5dB (Only for Uplink)</w:t>
            </w:r>
          </w:p>
        </w:tc>
      </w:tr>
      <w:tr w14:paraId="3487462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49449CA9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In-band   Ripple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683AD84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≤3.5dB</w:t>
            </w:r>
          </w:p>
        </w:tc>
      </w:tr>
      <w:tr w14:paraId="39562368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6F2AA04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Spurious Emission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5154B2A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-36dBm</w:t>
            </w:r>
          </w:p>
        </w:tc>
      </w:tr>
      <w:tr w14:paraId="16313D2D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0A9E47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Third-Order   Inter-Modulation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48F5BBC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-45dBc / 30kHz</w:t>
            </w:r>
          </w:p>
        </w:tc>
      </w:tr>
      <w:tr w14:paraId="33AC38B2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1DC2C1A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System Delay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61A28A9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≤21㎲</w:t>
            </w:r>
          </w:p>
        </w:tc>
      </w:tr>
      <w:tr w14:paraId="176306E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14553A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I/O   Impedance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4BA3A8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50Ω</w:t>
            </w:r>
          </w:p>
        </w:tc>
      </w:tr>
      <w:tr w14:paraId="4C98E95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restart"/>
            <w:noWrap/>
            <w:vAlign w:val="top"/>
          </w:tcPr>
          <w:p w14:paraId="283A448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Connector</w:t>
            </w:r>
          </w:p>
        </w:tc>
        <w:tc>
          <w:tcPr>
            <w:tcW w:w="956" w:type="pct"/>
            <w:noWrap/>
            <w:vAlign w:val="top"/>
          </w:tcPr>
          <w:p w14:paraId="15458EA6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RF Connector</w:t>
            </w:r>
          </w:p>
        </w:tc>
        <w:tc>
          <w:tcPr>
            <w:tcW w:w="1544" w:type="pct"/>
            <w:noWrap/>
            <w:vAlign w:val="top"/>
          </w:tcPr>
          <w:p w14:paraId="21ED13B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  <w:tc>
          <w:tcPr>
            <w:tcW w:w="1543" w:type="pct"/>
            <w:vAlign w:val="top"/>
          </w:tcPr>
          <w:p w14:paraId="5E6465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1xN-Female</w:t>
            </w:r>
          </w:p>
        </w:tc>
      </w:tr>
      <w:tr w14:paraId="100375E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956" w:type="pct"/>
            <w:gridSpan w:val="2"/>
            <w:vMerge w:val="continue"/>
            <w:noWrap/>
            <w:vAlign w:val="top"/>
          </w:tcPr>
          <w:p w14:paraId="6D5FC4C2">
            <w:pPr>
              <w:jc w:val="center"/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</w:p>
        </w:tc>
        <w:tc>
          <w:tcPr>
            <w:tcW w:w="956" w:type="pct"/>
            <w:noWrap/>
            <w:vAlign w:val="top"/>
          </w:tcPr>
          <w:p w14:paraId="31D78D01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 Connector</w:t>
            </w:r>
          </w:p>
        </w:tc>
        <w:tc>
          <w:tcPr>
            <w:tcW w:w="1544" w:type="pct"/>
            <w:noWrap/>
            <w:vAlign w:val="top"/>
          </w:tcPr>
          <w:p w14:paraId="78F66D8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8X FC/APC</w:t>
            </w:r>
          </w:p>
        </w:tc>
        <w:tc>
          <w:tcPr>
            <w:tcW w:w="1543" w:type="pct"/>
            <w:vAlign w:val="top"/>
          </w:tcPr>
          <w:p w14:paraId="4A39096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1X LC/UPC</w:t>
            </w:r>
          </w:p>
        </w:tc>
      </w:tr>
      <w:tr w14:paraId="03D647F7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0A1F8AC8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Fiber Optical Type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771BE2B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eastAsia="zh-CN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Single   Mode</w:t>
            </w:r>
          </w:p>
        </w:tc>
      </w:tr>
      <w:tr w14:paraId="11AA56E5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937BC3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  Output Power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0AFFC80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≥-9dBm</w:t>
            </w:r>
          </w:p>
        </w:tc>
      </w:tr>
      <w:tr w14:paraId="08B8CFB1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21FDDDB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Optical Receiver   Sensitivity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233022E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≤-20dBm</w:t>
            </w:r>
          </w:p>
        </w:tc>
      </w:tr>
      <w:tr w14:paraId="1235F21F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4ED43D3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Temperature   Range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3F3C953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Operation: -25°C   ~ + 55°C</w:t>
            </w:r>
          </w:p>
        </w:tc>
      </w:tr>
      <w:tr w14:paraId="4EE42D2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noWrap/>
            <w:vAlign w:val="top"/>
          </w:tcPr>
          <w:p w14:paraId="3A9642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Relative Humidity   Range</w:t>
            </w:r>
          </w:p>
        </w:tc>
        <w:tc>
          <w:tcPr>
            <w:tcW w:w="3087" w:type="pct"/>
            <w:gridSpan w:val="2"/>
            <w:shd w:val="clear" w:color="auto" w:fill="D0E6F6"/>
            <w:noWrap/>
            <w:vAlign w:val="top"/>
          </w:tcPr>
          <w:p w14:paraId="31741F5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95% (non-Condensing)</w:t>
            </w:r>
          </w:p>
        </w:tc>
      </w:tr>
      <w:tr w14:paraId="09BE72BB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noWrap/>
            <w:vAlign w:val="top"/>
          </w:tcPr>
          <w:p w14:paraId="22A4AFA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  Supply</w:t>
            </w:r>
          </w:p>
        </w:tc>
        <w:tc>
          <w:tcPr>
            <w:tcW w:w="3087" w:type="pct"/>
            <w:gridSpan w:val="2"/>
            <w:noWrap/>
            <w:vAlign w:val="top"/>
          </w:tcPr>
          <w:p w14:paraId="22F41B0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AC 220V±44V/50±5Hz</w:t>
            </w:r>
          </w:p>
        </w:tc>
      </w:tr>
      <w:tr w14:paraId="30CF7AE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04353D2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Power Consumption</w:t>
            </w:r>
          </w:p>
        </w:tc>
        <w:tc>
          <w:tcPr>
            <w:tcW w:w="1544" w:type="pct"/>
            <w:noWrap/>
            <w:vAlign w:val="top"/>
          </w:tcPr>
          <w:p w14:paraId="24F66725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25W</w:t>
            </w:r>
          </w:p>
        </w:tc>
        <w:tc>
          <w:tcPr>
            <w:tcW w:w="1543" w:type="pct"/>
            <w:vAlign w:val="top"/>
          </w:tcPr>
          <w:p w14:paraId="0976E22C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  <w:lang w:val="de-DE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≤   160W</w:t>
            </w:r>
          </w:p>
        </w:tc>
      </w:tr>
      <w:tr w14:paraId="290200E6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22AA4C8E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Application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683F62A2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(IP20)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A47A140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Indoor or Outdoor (IP65)</w:t>
            </w:r>
          </w:p>
        </w:tc>
      </w:tr>
      <w:tr w14:paraId="0E8D50BA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vAlign w:val="top"/>
          </w:tcPr>
          <w:p w14:paraId="4CE939B7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Dimensions</w:t>
            </w:r>
          </w:p>
        </w:tc>
        <w:tc>
          <w:tcPr>
            <w:tcW w:w="1544" w:type="pct"/>
            <w:noWrap/>
            <w:vAlign w:val="top"/>
          </w:tcPr>
          <w:p w14:paraId="714E9D1A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330*425*44mm   (19”1U)</w:t>
            </w:r>
          </w:p>
        </w:tc>
        <w:tc>
          <w:tcPr>
            <w:tcW w:w="1543" w:type="pct"/>
            <w:vAlign w:val="top"/>
          </w:tcPr>
          <w:p w14:paraId="2A580A3B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450*335*180mm</w:t>
            </w:r>
          </w:p>
        </w:tc>
      </w:tr>
      <w:tr w14:paraId="028DE514">
        <w:tblPrEx>
          <w:tblBorders>
            <w:top w:val="single" w:color="74B5E4" w:sz="4" w:space="0"/>
            <w:left w:val="single" w:color="74B5E4" w:sz="4" w:space="0"/>
            <w:bottom w:val="single" w:color="74B5E4" w:sz="4" w:space="0"/>
            <w:right w:val="single" w:color="74B5E4" w:sz="4" w:space="0"/>
            <w:insideH w:val="single" w:color="74B5E4" w:sz="4" w:space="0"/>
            <w:insideV w:val="single" w:color="74B5E4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912" w:type="pct"/>
            <w:gridSpan w:val="3"/>
            <w:shd w:val="clear" w:color="auto" w:fill="D0E6F6"/>
            <w:vAlign w:val="top"/>
          </w:tcPr>
          <w:p w14:paraId="5E5EBA7F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Weight</w:t>
            </w:r>
          </w:p>
        </w:tc>
        <w:tc>
          <w:tcPr>
            <w:tcW w:w="1544" w:type="pct"/>
            <w:shd w:val="clear" w:color="auto" w:fill="D0E6F6"/>
            <w:noWrap/>
            <w:vAlign w:val="top"/>
          </w:tcPr>
          <w:p w14:paraId="30194324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8kgs</w:t>
            </w:r>
          </w:p>
        </w:tc>
        <w:tc>
          <w:tcPr>
            <w:tcW w:w="1543" w:type="pct"/>
            <w:shd w:val="clear" w:color="auto" w:fill="D0E6F6"/>
            <w:vAlign w:val="top"/>
          </w:tcPr>
          <w:p w14:paraId="73258C8D">
            <w:pPr>
              <w:jc w:val="center"/>
              <w:rPr>
                <w:rFonts w:hint="eastAsia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</w:pPr>
            <w:r>
              <w:rPr>
                <w:rFonts w:hint="default" w:ascii="思源黑体 CN Normal" w:hAnsi="思源黑体 CN Normal" w:eastAsia="思源黑体 CN Normal" w:cs="Times New Roman"/>
                <w:b w:val="0"/>
                <w:bCs w:val="0"/>
                <w:color w:val="262626"/>
                <w:sz w:val="16"/>
                <w:szCs w:val="16"/>
              </w:rPr>
              <w:t>20kgs</w:t>
            </w:r>
          </w:p>
        </w:tc>
      </w:tr>
    </w:tbl>
    <w:p w14:paraId="12C09A33">
      <w:pPr>
        <w:rPr>
          <w:rFonts w:hint="eastAsia"/>
          <w:color w:val="262626" w:themeColor="text1" w:themeTint="D9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p w14:paraId="28EA9A9A">
      <w:pP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</w:pP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Technical spec</w:t>
      </w:r>
      <w:r>
        <w:rPr>
          <w:rFonts w:hint="eastAsia" w:ascii="思源黑体 CN Normal" w:hAnsi="思源黑体 CN Normal" w:eastAsia="思源黑体 CN Normal" w:cs="Times New Roman"/>
          <w:color w:val="262626"/>
          <w:sz w:val="16"/>
          <w:szCs w:val="16"/>
        </w:rPr>
        <w:t>ifi</w:t>
      </w:r>
      <w:r>
        <w:rPr>
          <w:rFonts w:ascii="思源黑体 CN Normal" w:hAnsi="思源黑体 CN Normal" w:eastAsia="思源黑体 CN Normal" w:cs="Times New Roman"/>
          <w:color w:val="262626"/>
          <w:sz w:val="16"/>
          <w:szCs w:val="16"/>
        </w:rPr>
        <w:t>cation is subject to change without prior notice.</w:t>
      </w:r>
    </w:p>
    <w:sectPr>
      <w:headerReference r:id="rId3" w:type="default"/>
      <w:footerReference r:id="rId4" w:type="default"/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思源黑体 CN Normal">
    <w:altName w:val="黑体"/>
    <w:panose1 w:val="020B0400000000000000"/>
    <w:charset w:val="86"/>
    <w:family w:val="swiss"/>
    <w:pitch w:val="default"/>
    <w:sig w:usb0="00000000" w:usb1="00000000" w:usb2="00000016" w:usb3="00000000" w:csb0="00060107" w:csb1="00000000"/>
  </w:font>
  <w:font w:name="KSOF954951BB">
    <w:panose1 w:val="020B0400000000000000"/>
    <w:charset w:val="86"/>
    <w:family w:val="auto"/>
    <w:pitch w:val="default"/>
    <w:sig w:usb0="00000001" w:usb1="00000000" w:usb2="00000000" w:usb3="00000000" w:csb0="00060001" w:csb1="00000000"/>
  </w:font>
  <w:font w:name="KSOF9549C61A">
    <w:panose1 w:val="020B0400000000000000"/>
    <w:charset w:val="86"/>
    <w:family w:val="auto"/>
    <w:pitch w:val="default"/>
    <w:sig w:usb0="00000001" w:usb1="00000000" w:usb2="00000000" w:usb3="00000000" w:csb0="0006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A4A83">
    <w:pPr>
      <w:pStyle w:val="3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BE0681">
    <w:pPr>
      <w:pStyle w:val="4"/>
      <w:pBdr>
        <w:bottom w:val="none" w:color="auto" w:sz="0" w:space="0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522F8"/>
    <w:multiLevelType w:val="multilevel"/>
    <w:tmpl w:val="2C8522F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DE"/>
    <w:rsid w:val="000218DE"/>
    <w:rsid w:val="00023B91"/>
    <w:rsid w:val="000262EC"/>
    <w:rsid w:val="00027BE1"/>
    <w:rsid w:val="000318B2"/>
    <w:rsid w:val="00044C61"/>
    <w:rsid w:val="00050A4F"/>
    <w:rsid w:val="00074AB2"/>
    <w:rsid w:val="000C5793"/>
    <w:rsid w:val="000E6150"/>
    <w:rsid w:val="00110145"/>
    <w:rsid w:val="001123E5"/>
    <w:rsid w:val="00146F82"/>
    <w:rsid w:val="00147DF1"/>
    <w:rsid w:val="001540B0"/>
    <w:rsid w:val="001611CC"/>
    <w:rsid w:val="00171369"/>
    <w:rsid w:val="001718D5"/>
    <w:rsid w:val="00196114"/>
    <w:rsid w:val="001C435B"/>
    <w:rsid w:val="001D33C0"/>
    <w:rsid w:val="001E1838"/>
    <w:rsid w:val="00226A87"/>
    <w:rsid w:val="00227D77"/>
    <w:rsid w:val="00231E99"/>
    <w:rsid w:val="00232733"/>
    <w:rsid w:val="00244825"/>
    <w:rsid w:val="00244FB9"/>
    <w:rsid w:val="002839DE"/>
    <w:rsid w:val="002A27B1"/>
    <w:rsid w:val="002A7A39"/>
    <w:rsid w:val="002B282C"/>
    <w:rsid w:val="002B5A56"/>
    <w:rsid w:val="002D7739"/>
    <w:rsid w:val="002F0168"/>
    <w:rsid w:val="00325B3E"/>
    <w:rsid w:val="00357DE4"/>
    <w:rsid w:val="003633F7"/>
    <w:rsid w:val="00375D57"/>
    <w:rsid w:val="00393B18"/>
    <w:rsid w:val="003B2B8C"/>
    <w:rsid w:val="003B406D"/>
    <w:rsid w:val="003E6A81"/>
    <w:rsid w:val="003F35FE"/>
    <w:rsid w:val="0041230E"/>
    <w:rsid w:val="00416208"/>
    <w:rsid w:val="004309DD"/>
    <w:rsid w:val="00435F53"/>
    <w:rsid w:val="00455CB2"/>
    <w:rsid w:val="00477F23"/>
    <w:rsid w:val="004F110D"/>
    <w:rsid w:val="005121B9"/>
    <w:rsid w:val="00535868"/>
    <w:rsid w:val="00535D2E"/>
    <w:rsid w:val="00553F12"/>
    <w:rsid w:val="0055465E"/>
    <w:rsid w:val="00560BD3"/>
    <w:rsid w:val="00581F7D"/>
    <w:rsid w:val="005A6BBA"/>
    <w:rsid w:val="005B1890"/>
    <w:rsid w:val="005B57B8"/>
    <w:rsid w:val="005B713C"/>
    <w:rsid w:val="005D2558"/>
    <w:rsid w:val="005F08F8"/>
    <w:rsid w:val="005F1626"/>
    <w:rsid w:val="005F24BE"/>
    <w:rsid w:val="006072C1"/>
    <w:rsid w:val="00610C8C"/>
    <w:rsid w:val="006206DE"/>
    <w:rsid w:val="00623450"/>
    <w:rsid w:val="00645B40"/>
    <w:rsid w:val="00660675"/>
    <w:rsid w:val="00671833"/>
    <w:rsid w:val="00680FC6"/>
    <w:rsid w:val="006A5622"/>
    <w:rsid w:val="006B2CD5"/>
    <w:rsid w:val="006B4E88"/>
    <w:rsid w:val="006B690F"/>
    <w:rsid w:val="006C4695"/>
    <w:rsid w:val="006F72BA"/>
    <w:rsid w:val="00701270"/>
    <w:rsid w:val="00702C68"/>
    <w:rsid w:val="00703835"/>
    <w:rsid w:val="00704A72"/>
    <w:rsid w:val="007131E9"/>
    <w:rsid w:val="00737FD4"/>
    <w:rsid w:val="00752BA5"/>
    <w:rsid w:val="00765760"/>
    <w:rsid w:val="00775CE3"/>
    <w:rsid w:val="007A1B2A"/>
    <w:rsid w:val="007C3FEC"/>
    <w:rsid w:val="007D0926"/>
    <w:rsid w:val="007D2C82"/>
    <w:rsid w:val="007D7FCB"/>
    <w:rsid w:val="00806BC2"/>
    <w:rsid w:val="00870776"/>
    <w:rsid w:val="00882737"/>
    <w:rsid w:val="008843F6"/>
    <w:rsid w:val="008A6607"/>
    <w:rsid w:val="008A6706"/>
    <w:rsid w:val="008B25F6"/>
    <w:rsid w:val="008B2863"/>
    <w:rsid w:val="008D7320"/>
    <w:rsid w:val="008E6E4F"/>
    <w:rsid w:val="00921CF8"/>
    <w:rsid w:val="0095122D"/>
    <w:rsid w:val="0096413B"/>
    <w:rsid w:val="00965C9B"/>
    <w:rsid w:val="00973391"/>
    <w:rsid w:val="009A4F11"/>
    <w:rsid w:val="009B4013"/>
    <w:rsid w:val="009E77CE"/>
    <w:rsid w:val="00A1201E"/>
    <w:rsid w:val="00A24E87"/>
    <w:rsid w:val="00A31221"/>
    <w:rsid w:val="00A44517"/>
    <w:rsid w:val="00A5756B"/>
    <w:rsid w:val="00A57715"/>
    <w:rsid w:val="00A82B8D"/>
    <w:rsid w:val="00A83666"/>
    <w:rsid w:val="00AB649F"/>
    <w:rsid w:val="00AC64A1"/>
    <w:rsid w:val="00B02885"/>
    <w:rsid w:val="00B10161"/>
    <w:rsid w:val="00B14EFB"/>
    <w:rsid w:val="00B25CBE"/>
    <w:rsid w:val="00B360F6"/>
    <w:rsid w:val="00B65B42"/>
    <w:rsid w:val="00B6609E"/>
    <w:rsid w:val="00B66367"/>
    <w:rsid w:val="00B82EDD"/>
    <w:rsid w:val="00B83EEF"/>
    <w:rsid w:val="00BA1117"/>
    <w:rsid w:val="00BA35F7"/>
    <w:rsid w:val="00BC641C"/>
    <w:rsid w:val="00BC69D9"/>
    <w:rsid w:val="00BD235C"/>
    <w:rsid w:val="00BE4C94"/>
    <w:rsid w:val="00BF41C6"/>
    <w:rsid w:val="00BF4646"/>
    <w:rsid w:val="00C05771"/>
    <w:rsid w:val="00C22383"/>
    <w:rsid w:val="00C25AEF"/>
    <w:rsid w:val="00C334A2"/>
    <w:rsid w:val="00C6009F"/>
    <w:rsid w:val="00C76026"/>
    <w:rsid w:val="00C807FB"/>
    <w:rsid w:val="00C83870"/>
    <w:rsid w:val="00CB5AFB"/>
    <w:rsid w:val="00CC4B7B"/>
    <w:rsid w:val="00CC697A"/>
    <w:rsid w:val="00CD5573"/>
    <w:rsid w:val="00CE2441"/>
    <w:rsid w:val="00CE4F7C"/>
    <w:rsid w:val="00D02C52"/>
    <w:rsid w:val="00D24D83"/>
    <w:rsid w:val="00D571BF"/>
    <w:rsid w:val="00D66ED3"/>
    <w:rsid w:val="00D96300"/>
    <w:rsid w:val="00DA1F99"/>
    <w:rsid w:val="00DA5783"/>
    <w:rsid w:val="00DC16EB"/>
    <w:rsid w:val="00DD22F8"/>
    <w:rsid w:val="00DD4B8C"/>
    <w:rsid w:val="00DE4365"/>
    <w:rsid w:val="00E02554"/>
    <w:rsid w:val="00E03A88"/>
    <w:rsid w:val="00E115F2"/>
    <w:rsid w:val="00E175A1"/>
    <w:rsid w:val="00E41E5B"/>
    <w:rsid w:val="00E41F34"/>
    <w:rsid w:val="00E72BBB"/>
    <w:rsid w:val="00E756F3"/>
    <w:rsid w:val="00E83695"/>
    <w:rsid w:val="00E918E1"/>
    <w:rsid w:val="00E936EA"/>
    <w:rsid w:val="00EA5FDD"/>
    <w:rsid w:val="00EB49B7"/>
    <w:rsid w:val="00F027D4"/>
    <w:rsid w:val="00F15E73"/>
    <w:rsid w:val="00F32830"/>
    <w:rsid w:val="00F32EA6"/>
    <w:rsid w:val="00F42C56"/>
    <w:rsid w:val="00F46160"/>
    <w:rsid w:val="00F80625"/>
    <w:rsid w:val="00F91428"/>
    <w:rsid w:val="00FB37D1"/>
    <w:rsid w:val="00FC2AE1"/>
    <w:rsid w:val="00FD1D5B"/>
    <w:rsid w:val="00FF0CDC"/>
    <w:rsid w:val="00FF3336"/>
    <w:rsid w:val="01B51678"/>
    <w:rsid w:val="19B06DCD"/>
    <w:rsid w:val="5758495A"/>
    <w:rsid w:val="59954240"/>
    <w:rsid w:val="7D660828"/>
    <w:rsid w:val="7FCB7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20"/>
    <w:rPr>
      <w:i/>
      <w:i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table" w:customStyle="1" w:styleId="11">
    <w:name w:val="清单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2">
    <w:name w:val="List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3">
    <w:name w:val="清单表 4 - 着色 22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74B5E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4">
    <w:name w:val="网格表 4 - 着色 21"/>
    <w:basedOn w:val="6"/>
    <w:qFormat/>
    <w:uiPriority w:val="49"/>
    <w:tblPr>
      <w:tblBorders>
        <w:top w:val="single" w:color="74B5E4" w:sz="4" w:space="0"/>
        <w:left w:val="single" w:color="74B5E4" w:sz="4" w:space="0"/>
        <w:bottom w:val="single" w:color="74B5E4" w:sz="4" w:space="0"/>
        <w:right w:val="single" w:color="74B5E4" w:sz="4" w:space="0"/>
        <w:insideH w:val="single" w:color="74B5E4" w:sz="4" w:space="0"/>
        <w:insideV w:val="single" w:color="74B5E4" w:sz="4" w:space="0"/>
      </w:tblBorders>
    </w:tblPr>
    <w:tblStylePr w:type="firstRow">
      <w:rPr>
        <w:b/>
        <w:bCs/>
        <w:color w:val="FFFFFF"/>
      </w:rPr>
      <w:tcPr>
        <w:tcBorders>
          <w:top w:val="single" w:color="2683C6" w:sz="4" w:space="0"/>
          <w:left w:val="single" w:color="2683C6" w:sz="4" w:space="0"/>
          <w:bottom w:val="single" w:color="2683C6" w:sz="4" w:space="0"/>
          <w:right w:val="single" w:color="2683C6" w:sz="4" w:space="0"/>
          <w:insideH w:val="nil"/>
          <w:insideV w:val="nil"/>
        </w:tcBorders>
        <w:shd w:val="clear" w:color="auto" w:fill="2683C6"/>
      </w:tcPr>
    </w:tblStylePr>
    <w:tblStylePr w:type="lastRow">
      <w:rPr>
        <w:b/>
        <w:bCs/>
      </w:rPr>
      <w:tcPr>
        <w:tcBorders>
          <w:top w:val="double" w:color="2683C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0E6F6"/>
      </w:tcPr>
    </w:tblStylePr>
    <w:tblStylePr w:type="band1Horz">
      <w:tcPr>
        <w:shd w:val="clear" w:color="auto" w:fill="D0E6F6"/>
      </w:tcPr>
    </w:tblStylePr>
  </w:style>
  <w:style w:type="table" w:customStyle="1" w:styleId="15">
    <w:name w:val="Grid Table 4 Accent 2"/>
    <w:basedOn w:val="6"/>
    <w:qFormat/>
    <w:uiPriority w:val="4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character" w:customStyle="1" w:styleId="16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7">
    <w:name w:val="Book Title"/>
    <w:basedOn w:val="7"/>
    <w:qFormat/>
    <w:uiPriority w:val="33"/>
    <w:rPr>
      <w:b/>
      <w:bCs/>
      <w:i/>
      <w:iCs/>
      <w:spacing w:val="5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232</Words>
  <Characters>1289</Characters>
  <Lines>13</Lines>
  <Paragraphs>3</Paragraphs>
  <TotalTime>0</TotalTime>
  <ScaleCrop>false</ScaleCrop>
  <LinksUpToDate>false</LinksUpToDate>
  <CharactersWithSpaces>1477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2024-12-11T06:35:00Z</dcterms:created>
  <dc:creator>Chi Wei</dc:creator>
  <cp:lastModifiedBy>Wave Luo</cp:lastModifiedBy>
  <cp:lastPrinted>2024-12-18T06:11:00Z</cp:lastPrinted>
  <dcterms:modified xsi:type="dcterms:W3CDTF">2026-06-10T03:11:25Z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eyJoZGlkIjoiMGU3MjRiODBjOWEyOGIzZDgxNjIwNDIxOGYzMjRiMjAiLCJ1c2VySWQiOiIyNjMzNDYxMjkifQ==</vt:lpwstr>
  </property>
  <property fmtid="{D5CDD505-2E9C-101B-9397-08002B2CF9AE}" pid="3" name="KSOProductBuildVer">
    <vt:lpwstr>2052-12.1.0.23542</vt:lpwstr>
  </property>
  <property fmtid="{D5CDD505-2E9C-101B-9397-08002B2CF9AE}" pid="4" name="ICV">
    <vt:lpwstr>A84CAFE3B63740C7908C68984EC53F1E_13</vt:lpwstr>
  </property>
</Properties>
</file>